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ebrews-4"/>
    <w:p>
      <w:pPr>
        <w:pStyle w:val="Heading1"/>
      </w:pPr>
      <w:r>
        <w:t xml:space="preserve">Homiletics Analysis: Hebrews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Hebrews 4 presses the wilderness-generation warning of chapter 3 toward its positive resolution: there remains a rest for the people of God, and the urgent imperative is to enter it. The author establishes that the</w:t>
      </w:r>
      <w:r>
        <w:t xml:space="preserve"> </w:t>
      </w:r>
      <w:r>
        <w:t xml:space="preserve">“rest”</w:t>
      </w:r>
      <w:r>
        <w:t xml:space="preserve"> </w:t>
      </w:r>
      <w:r>
        <w:t xml:space="preserve">promised in Psalm 95 cannot have been exhausted by the Canaan settlement under Joshua, because David speaks of it as still available centuries later. The logic moves backward and forward simultaneously — backward to God’s own Sabbath rest at creation (Genesis 2:2), identifying the ultimate rest as participation in God’s completed, satisfied work; forward to the present moment, where the promise stands open and the word of God stands as the searingly honest diagnostic instrument that reveals whether any hearer is truly pressing in or quietly drifting. The chapter pivots at verse 14 to introduce Jesus as the great high priest whose heavenly ministry makes the throne of grace both accessible and merciful — the ground on which drawing near becomes not presumption but invitation.</w:t>
      </w:r>
    </w:p>
    <w:p>
      <w:pPr>
        <w:pStyle w:val="BodyText"/>
      </w:pPr>
      <w:r>
        <w:rPr>
          <w:b/>
          <w:bCs/>
        </w:rPr>
        <w:t xml:space="preserve">This Text — Intent</w:t>
      </w:r>
    </w:p>
    <w:p>
      <w:pPr>
        <w:pStyle w:val="BodyText"/>
      </w:pPr>
      <w:r>
        <w:t xml:space="preserve">God is seeking to produce in the reader a holy urgency about present believing — a refusal of the comfortable religious drift that looks like participation but is actually unbelief hardening beneath the surface. The chapter does not merely inform about rest; it summons. The warning of</w:t>
      </w:r>
      <w:r>
        <w:t xml:space="preserve"> </w:t>
      </w:r>
      <w:r>
        <w:t xml:space="preserve">“falling short”</w:t>
      </w:r>
      <w:r>
        <w:t xml:space="preserve"> </w:t>
      </w:r>
      <w:r>
        <w:t xml:space="preserve">(v. 1) and the diagnostic sharpness of the living word (vv. 12–13) are designed to shake the hearer awake, while the high-priestly introduction (vv. 14–16) ensures that the awakened hearer runs toward the throne rather than away from it. God’s intended effect is a community of people who are simultaneously sobered by the danger of drifting and emboldened to draw near — who do not treat the open promise as a theoretical proposition but as a living invitation requiring a living response.</w:t>
      </w:r>
    </w:p>
    <w:p>
      <w:r>
        <w:pict>
          <v:rect style="width:0;height:1.5pt" o:hralign="center" o:hrstd="t" o:hr="t"/>
        </w:pict>
      </w:r>
    </w:p>
    <w:p>
      <w:pPr>
        <w:pStyle w:val="FirstParagraph"/>
      </w:pPr>
      <w:r>
        <w:rPr>
          <w:b/>
          <w:bCs/>
        </w:rPr>
        <w:t xml:space="preserve">Subject Sentence:</w:t>
      </w:r>
      <w:r>
        <w:t xml:space="preserve"> </w:t>
      </w:r>
      <w:r>
        <w:t xml:space="preserve">The promised rest remains open — enter it now through faith and draw near boldly through Christ.</w:t>
      </w:r>
    </w:p>
    <w:p>
      <w:r>
        <w:pict>
          <v:rect style="width:0;height:1.5pt" o:hralign="center" o:hrstd="t" o:hr="t"/>
        </w:pict>
      </w:r>
    </w:p>
    <w:p>
      <w:pPr>
        <w:pStyle w:val="FirstParagraph"/>
      </w:pPr>
      <w:r>
        <w:rPr>
          <w:b/>
          <w:bCs/>
        </w:rPr>
        <w:t xml:space="preserve">Primary Claim:</w:t>
      </w:r>
      <w:r>
        <w:t xml:space="preserve"> </w:t>
      </w:r>
      <w:r>
        <w:t xml:space="preserve">God is urgently calling His people to stop drifting and to enter the rest He has prepared — a rest grounded in His own completed work, accessible through a high priest who has walked where we walk and now invites us to the throne without fear.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“Rest”</w:t>
      </w:r>
    </w:p>
    <w:p>
      <w:pPr>
        <w:pStyle w:val="BodyText"/>
      </w:pPr>
      <w:r>
        <w:t xml:space="preserve">The most significant interpretive question is what the author means by</w:t>
      </w:r>
      <w:r>
        <w:t xml:space="preserve"> </w:t>
      </w:r>
      <w:r>
        <w:t xml:space="preserve">“rest”</w:t>
      </w:r>
      <w:r>
        <w:t xml:space="preserve"> </w:t>
      </w:r>
      <w:r>
        <w:t xml:space="preserve">(κατάπαυσις,</w:t>
      </w:r>
      <w:r>
        <w:t xml:space="preserve"> </w:t>
      </w:r>
      <w:r>
        <w:rPr>
          <w:i/>
          <w:iCs/>
        </w:rPr>
        <w:t xml:space="preserve">katapausis</w:t>
      </w:r>
      <w:r>
        <w:t xml:space="preserve">). Four readings are live:</w:t>
      </w:r>
    </w:p>
    <w:p>
      <w:pPr>
        <w:pStyle w:val="BodyText"/>
      </w:pPr>
      <w:r>
        <w:rPr>
          <w:i/>
          <w:iCs/>
        </w:rPr>
        <w:t xml:space="preserve">Heavenly/eschatological rest</w:t>
      </w:r>
      <w:r>
        <w:t xml:space="preserve"> </w:t>
      </w:r>
      <w:r>
        <w:t xml:space="preserve">(the dominant Reformed reading): The rest is the eschatological consummation — the full enjoyment of God’s completed work in the new creation, of which Canaan was a type and Sabbath observance is a shadow. This reading accounts for the backward anchor in Genesis 2:2 (God’s own rest as the archetype), the forward movement of the Psalm 95 quotation (still available in David’s day, still available now), and the present-tense urgency (the promise is not yet exhausted). It also coheres with the letter’s broader typological argument: Canaan/Joshua = type; the heavenly homeland = antitype (cf. Hebrews 11:16).</w:t>
      </w:r>
    </w:p>
    <w:p>
      <w:pPr>
        <w:pStyle w:val="BodyText"/>
      </w:pPr>
      <w:r>
        <w:rPr>
          <w:i/>
          <w:iCs/>
        </w:rPr>
        <w:t xml:space="preserve">Present spiritual rest</w:t>
      </w:r>
      <w:r>
        <w:t xml:space="preserve"> </w:t>
      </w:r>
      <w:r>
        <w:t xml:space="preserve">(common in Baptist and evangelical popular preaching): The rest is the believer’s present experience of peace, relief from legalism, or freedom from striving — often applied as</w:t>
      </w:r>
      <w:r>
        <w:t xml:space="preserve"> </w:t>
      </w:r>
      <w:r>
        <w:t xml:space="preserve">“stop working for your salvation and rest in Christ.”</w:t>
      </w:r>
      <w:r>
        <w:t xml:space="preserve"> </w:t>
      </w:r>
      <w:r>
        <w:t xml:space="preserve">This reading captures something real (the contrast with works-righteousness is present) but is reductive. The author does not say the rest is already possessed — he says it</w:t>
      </w:r>
      <w:r>
        <w:t xml:space="preserve"> </w:t>
      </w:r>
      <w:r>
        <w:t xml:space="preserve">“remains”</w:t>
      </w:r>
      <w:r>
        <w:t xml:space="preserve"> </w:t>
      </w:r>
      <w:r>
        <w:t xml:space="preserve">(v. 9,</w:t>
      </w:r>
      <w:r>
        <w:t xml:space="preserve"> </w:t>
      </w:r>
      <w:r>
        <w:rPr>
          <w:i/>
          <w:iCs/>
        </w:rPr>
        <w:t xml:space="preserve">sabbatismos</w:t>
      </w:r>
      <w:r>
        <w:t xml:space="preserve">) and commands entering it. Present-tense experience of peace is a fruit of faith moving toward rest, not the rest itself.</w:t>
      </w:r>
      <w:r>
        <w:t xml:space="preserve"> </w:t>
      </w:r>
      <w:r>
        <w:rPr>
          <w:b/>
          <w:bCs/>
        </w:rPr>
        <w:t xml:space="preserve">Qualify</w:t>
      </w:r>
      <w:r>
        <w:t xml:space="preserve"> </w:t>
      </w:r>
      <w:r>
        <w:t xml:space="preserve">— this reading draws on a genuine application but misidentifies the object of the promise.</w:t>
      </w:r>
    </w:p>
    <w:p>
      <w:pPr>
        <w:pStyle w:val="BodyText"/>
      </w:pPr>
      <w:r>
        <w:rPr>
          <w:i/>
          <w:iCs/>
        </w:rPr>
        <w:t xml:space="preserve">The weekly Sabbath</w:t>
      </w:r>
      <w:r>
        <w:t xml:space="preserve"> </w:t>
      </w:r>
      <w:r>
        <w:t xml:space="preserve">(Lutheran and some traditional readings): Some read verse 9 (</w:t>
      </w:r>
      <w:r>
        <w:rPr>
          <w:i/>
          <w:iCs/>
        </w:rPr>
        <w:t xml:space="preserve">sabbatismos</w:t>
      </w:r>
      <w:r>
        <w:t xml:space="preserve">) as grounds for continued Christian Sabbath observance —</w:t>
      </w:r>
      <w:r>
        <w:t xml:space="preserve"> </w:t>
      </w:r>
      <w:r>
        <w:t xml:space="preserve">“there remains a Sabbath-rest for the people of God.”</w:t>
      </w:r>
      <w:r>
        <w:t xml:space="preserve"> </w:t>
      </w:r>
      <w:r>
        <w:t xml:space="preserve">The term is unique in the New Testament and does echo Sabbath practice, but the author’s argument is typological and eschatological: the weekly Sabbath was a</w:t>
      </w:r>
      <w:r>
        <w:t xml:space="preserve"> </w:t>
      </w:r>
      <w:r>
        <w:rPr>
          <w:i/>
          <w:iCs/>
        </w:rPr>
        <w:t xml:space="preserve">sign</w:t>
      </w:r>
      <w:r>
        <w:t xml:space="preserve"> </w:t>
      </w:r>
      <w:r>
        <w:t xml:space="preserve">of the rest God promised, not its fulfillment. Using verse 9 to mandate weekly Sabbath practice imports a conclusion the argument does not support.</w:t>
      </w:r>
      <w:r>
        <w:t xml:space="preserve"> </w:t>
      </w:r>
      <w:r>
        <w:rPr>
          <w:b/>
          <w:bCs/>
        </w:rPr>
        <w:t xml:space="preserve">Qualify</w:t>
      </w:r>
      <w:r>
        <w:t xml:space="preserve"> </w:t>
      </w:r>
      <w:r>
        <w:t xml:space="preserve">— the connection between Sabbath and eschatological rest is genuine and illuminating; using it to prove ongoing Sabbath obligation overreads the point.</w:t>
      </w:r>
    </w:p>
    <w:p>
      <w:pPr>
        <w:pStyle w:val="BodyText"/>
      </w:pPr>
      <w:r>
        <w:rPr>
          <w:i/>
          <w:iCs/>
        </w:rPr>
        <w:t xml:space="preserve">Canaan as the fulfillment</w:t>
      </w:r>
      <w:r>
        <w:t xml:space="preserve"> </w:t>
      </w:r>
      <w:r>
        <w:t xml:space="preserve">(common in popular Old Testament exposition): The reading that Joshua’s settlement in Canaan exhausted the promise. The author explicitly refutes this in verses 8–9: if Joshua had given them rest, God would not have spoken of another day. The Reformed reading stands: Canaan was a type whose antitype is the heavenly rest still promised.</w:t>
      </w:r>
      <w:r>
        <w:t xml:space="preserve"> </w:t>
      </w:r>
      <w:r>
        <w:rPr>
          <w:b/>
          <w:bCs/>
        </w:rPr>
        <w:t xml:space="preserve">Refute</w:t>
      </w:r>
      <w:r>
        <w:t xml:space="preserve"> </w:t>
      </w:r>
      <w:r>
        <w:t xml:space="preserve">this reading as directly contradicted by the text’s own argument.</w:t>
      </w:r>
    </w:p>
    <w:p>
      <w:pPr>
        <w:pStyle w:val="BodyText"/>
      </w:pPr>
      <w:r>
        <w:rPr>
          <w:b/>
          <w:bCs/>
        </w:rPr>
        <w:t xml:space="preserve">The Sword of the Word (vv. 12–13)</w:t>
      </w:r>
    </w:p>
    <w:p>
      <w:pPr>
        <w:pStyle w:val="BodyText"/>
      </w:pPr>
      <w:r>
        <w:t xml:space="preserve">A secondary interpretive issue: does the living and active word in verses 12–13 refer to Christ himself (the Word, Logos, cf. John 1) or to Scripture? Some commentators (favoring a christological reading) note the transition to the great high priest in verse 14 and read verse 12 as the living Christ as judge and searcher. The majority Reformed reading treats it as Scripture — the rhema/logos of the preached covenant word that pierces the divided motivations of the human heart and exposes unbelief before God. Both readings are exegetically possible; the majority reading fits more naturally with the sermonic context (the author has been quoting and applying Scripture as the word of God throughout chapters 3–4) and with the OT background (God’s word accomplishing what He sends it to do, Isaiah 55:11).</w:t>
      </w:r>
      <w:r>
        <w:t xml:space="preserve"> </w:t>
      </w:r>
      <w:r>
        <w:rPr>
          <w:b/>
          <w:bCs/>
        </w:rPr>
        <w:t xml:space="preserve">Acknowledge</w:t>
      </w:r>
      <w:r>
        <w:t xml:space="preserve"> </w:t>
      </w:r>
      <w:r>
        <w:t xml:space="preserve">the christological dimension without making it the primary referent — the word that pierces is the word being preached, and that word is the living God’s own speech.</w:t>
      </w:r>
    </w:p>
    <w:p>
      <w:pPr>
        <w:pStyle w:val="BodyText"/>
      </w:pPr>
      <w:r>
        <w:rPr>
          <w:b/>
          <w:bCs/>
        </w:rPr>
        <w:t xml:space="preserve">The Warning Passages (v. 1, 11)</w:t>
      </w:r>
    </w:p>
    <w:p>
      <w:pPr>
        <w:pStyle w:val="BodyText"/>
      </w:pPr>
      <w:r>
        <w:t xml:space="preserve">Arminian/Wesleyan readers treat the warnings in verses 1 and 11 as genuine possibilities of final apostasy — believers who truly possessed salvation can finally fall away from it. Reformed readers treat the warnings as the</w:t>
      </w:r>
      <w:r>
        <w:t xml:space="preserve"> </w:t>
      </w:r>
      <w:r>
        <w:rPr>
          <w:i/>
          <w:iCs/>
        </w:rPr>
        <w:t xml:space="preserve">means</w:t>
      </w:r>
      <w:r>
        <w:t xml:space="preserve"> </w:t>
      </w:r>
      <w:r>
        <w:t xml:space="preserve">by which God keeps His elect — the warnings are real and urgent precisely because God uses them to preserve those who are His. This does not make the warnings theoretical; it makes them instrumental. The author’s pastoral logic is: I do not know which of you are in danger, so I warn all of you as though all of you could fall, because God uses that warning to awaken and preserve those He intends to bring to rest.</w:t>
      </w:r>
      <w:r>
        <w:t xml:space="preserve"> </w:t>
      </w:r>
      <w:r>
        <w:rPr>
          <w:b/>
          <w:bCs/>
        </w:rPr>
        <w:t xml:space="preserve">The Reformed reading accounts for both the urgency of the warning and the security of the promise without evacuating either.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2:1–3</w:t>
      </w:r>
      <w:r>
        <w:t xml:space="preserve"> </w:t>
      </w:r>
      <w:r>
        <w:t xml:space="preserve">— God’s own Sabbath rest at creation establishes the archetype: rest is God’s completed, satisfied, declared-good work. The promised rest is participation in what God has already enjoyed from the foundation.</w:t>
      </w:r>
    </w:p>
    <w:p>
      <w:pPr>
        <w:numPr>
          <w:ilvl w:val="0"/>
          <w:numId w:val="1001"/>
        </w:numPr>
      </w:pPr>
      <w:r>
        <w:rPr>
          <w:b/>
          <w:bCs/>
        </w:rPr>
        <w:t xml:space="preserve">Psalm 95:7–11</w:t>
      </w:r>
      <w:r>
        <w:t xml:space="preserve"> </w:t>
      </w:r>
      <w:r>
        <w:t xml:space="preserve">— The direct source of the Hebrews 3–4 argument: the Spirit’s</w:t>
      </w:r>
      <w:r>
        <w:t xml:space="preserve"> </w:t>
      </w:r>
      <w:r>
        <w:t xml:space="preserve">“Today”</w:t>
      </w:r>
      <w:r>
        <w:t xml:space="preserve"> </w:t>
      </w:r>
      <w:r>
        <w:t xml:space="preserve">in David’s day proves that neither the wilderness wandering nor Canaan exhausted the promise; a rest still called for a response long after Joshua.</w:t>
      </w:r>
    </w:p>
    <w:p>
      <w:pPr>
        <w:numPr>
          <w:ilvl w:val="0"/>
          <w:numId w:val="1001"/>
        </w:numPr>
      </w:pPr>
      <w:r>
        <w:rPr>
          <w:b/>
          <w:bCs/>
        </w:rPr>
        <w:t xml:space="preserve">Joshua 21:43–45 / 22:4</w:t>
      </w:r>
      <w:r>
        <w:t xml:space="preserve"> </w:t>
      </w:r>
      <w:r>
        <w:t xml:space="preserve">— The record that Joshua</w:t>
      </w:r>
      <w:r>
        <w:t xml:space="preserve"> </w:t>
      </w:r>
      <w:r>
        <w:t xml:space="preserve">“gave them rest”</w:t>
      </w:r>
      <w:r>
        <w:t xml:space="preserve"> </w:t>
      </w:r>
      <w:r>
        <w:t xml:space="preserve">on all sides — the very passage the author implicitly refutes. Canaan was real rest in a typological sense, but the Psalm’s</w:t>
      </w:r>
      <w:r>
        <w:t xml:space="preserve"> </w:t>
      </w:r>
      <w:r>
        <w:t xml:space="preserve">“Today”</w:t>
      </w:r>
      <w:r>
        <w:t xml:space="preserve"> </w:t>
      </w:r>
      <w:r>
        <w:t xml:space="preserve">after Joshua shows it was not the ultimate rest.</w:t>
      </w:r>
    </w:p>
    <w:p>
      <w:pPr>
        <w:numPr>
          <w:ilvl w:val="0"/>
          <w:numId w:val="1001"/>
        </w:numPr>
      </w:pPr>
      <w:r>
        <w:rPr>
          <w:b/>
          <w:bCs/>
        </w:rPr>
        <w:t xml:space="preserve">Matthew 11:28–30</w:t>
      </w:r>
      <w:r>
        <w:t xml:space="preserve"> </w:t>
      </w:r>
      <w:r>
        <w:t xml:space="preserve">— Jesus’ invitation to come to Him for rest, using the same vocabulary and concept, is the bridge from promise to person: the rest is now mediated through and embodied in Christ, who is himself the fulfillment of everything Hebrews 4 points toward.</w:t>
      </w:r>
    </w:p>
    <w:p>
      <w:pPr>
        <w:numPr>
          <w:ilvl w:val="0"/>
          <w:numId w:val="1001"/>
        </w:numPr>
      </w:pPr>
      <w:r>
        <w:rPr>
          <w:b/>
          <w:bCs/>
        </w:rPr>
        <w:t xml:space="preserve">Revelation 14:13 / 21:1–4</w:t>
      </w:r>
      <w:r>
        <w:t xml:space="preserve"> </w:t>
      </w:r>
      <w:r>
        <w:t xml:space="preserve">— The eschatological rest as finally realized: those who die in the Lord</w:t>
      </w:r>
      <w:r>
        <w:t xml:space="preserve"> </w:t>
      </w:r>
      <w:r>
        <w:t xml:space="preserve">“rest from their labors,”</w:t>
      </w:r>
      <w:r>
        <w:t xml:space="preserve"> </w:t>
      </w:r>
      <w:r>
        <w:t xml:space="preserve">and the new creation is the final dwelling of God with His people — the Sabbath rest of Genesis 2 expanded to cosmic scale and fully inhabited.</w:t>
      </w:r>
    </w:p>
    <w:p>
      <w:r>
        <w:pict>
          <v:rect style="width:0;height:1.5pt" o:hralign="center" o:hrstd="t" o:hr="t"/>
        </w:pict>
      </w:r>
    </w:p>
    <w:p>
      <w:pPr>
        <w:pStyle w:val="FirstParagraph"/>
      </w:pPr>
      <w:r>
        <w:rPr>
          <w:b/>
          <w:bCs/>
        </w:rPr>
        <w:t xml:space="preserve">Aim:</w:t>
      </w:r>
      <w:r>
        <w:t xml:space="preserve"> </w:t>
      </w:r>
      <w:r>
        <w:t xml:space="preserve">To drive the hearer toward the holy urgency the passage itself creates — not as theological information about rest, but as a living response to the open invitation: stop drifting, trust the word, draw near through Christ now.</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Warning: the promise of entering rest still stands — fear that any of you might fall short</w:t>
            </w:r>
          </w:p>
        </w:tc>
        <w:tc>
          <w:tcPr/>
          <w:p>
            <w:pPr>
              <w:pStyle w:val="Compact"/>
            </w:pPr>
            <w:r>
              <w:t xml:space="preserve">“Remains”</w:t>
            </w:r>
            <w:r>
              <w:t xml:space="preserve"> </w:t>
            </w:r>
            <w:r>
              <w:t xml:space="preserve">(λείπεται) is key: the promise is not past or exhausted</w:t>
            </w:r>
          </w:p>
        </w:tc>
      </w:tr>
      <w:tr>
        <w:tc>
          <w:tcPr/>
          <w:p>
            <w:pPr>
              <w:pStyle w:val="Compact"/>
            </w:pPr>
            <w:r>
              <w:t xml:space="preserve">4:2</w:t>
            </w:r>
          </w:p>
        </w:tc>
        <w:tc>
          <w:tcPr/>
          <w:p>
            <w:pPr>
              <w:pStyle w:val="Compact"/>
            </w:pPr>
            <w:r>
              <w:t xml:space="preserve">Gospel preached to wilderness generation as to us — but their hearing was not mixed with faith</w:t>
            </w:r>
          </w:p>
        </w:tc>
        <w:tc>
          <w:tcPr/>
          <w:p>
            <w:pPr>
              <w:pStyle w:val="Compact"/>
            </w:pPr>
            <w:r>
              <w:t xml:space="preserve">Diagnosis of unbelief as the mechanism of failure</w:t>
            </w:r>
          </w:p>
        </w:tc>
      </w:tr>
      <w:tr>
        <w:tc>
          <w:tcPr/>
          <w:p>
            <w:pPr>
              <w:pStyle w:val="Compact"/>
            </w:pPr>
            <w:r>
              <w:t xml:space="preserve">4:3</w:t>
            </w:r>
          </w:p>
        </w:tc>
        <w:tc>
          <w:tcPr/>
          <w:p>
            <w:pPr>
              <w:pStyle w:val="Compact"/>
            </w:pPr>
            <w:r>
              <w:t xml:space="preserve">Those who believe</w:t>
            </w:r>
            <w:r>
              <w:t xml:space="preserve"> </w:t>
            </w:r>
            <w:r>
              <w:rPr>
                <w:i/>
                <w:iCs/>
              </w:rPr>
              <w:t xml:space="preserve">do</w:t>
            </w:r>
            <w:r>
              <w:t xml:space="preserve"> </w:t>
            </w:r>
            <w:r>
              <w:t xml:space="preserve">enter — God’s rest established from the foundation;</w:t>
            </w:r>
            <w:r>
              <w:t xml:space="preserve"> </w:t>
            </w:r>
            <w:r>
              <w:t xml:space="preserve">“my wrath”</w:t>
            </w:r>
            <w:r>
              <w:t xml:space="preserve"> </w:t>
            </w:r>
            <w:r>
              <w:t xml:space="preserve">oath proves unbelievers were excluded</w:t>
            </w:r>
          </w:p>
        </w:tc>
        <w:tc>
          <w:tcPr/>
          <w:p>
            <w:pPr>
              <w:pStyle w:val="Compact"/>
            </w:pPr>
            <w:r>
              <w:t xml:space="preserve">Present tense:</w:t>
            </w:r>
            <w:r>
              <w:t xml:space="preserve"> </w:t>
            </w:r>
            <w:r>
              <w:t xml:space="preserve">“we who have believed enter”</w:t>
            </w:r>
            <w:r>
              <w:t xml:space="preserve"> </w:t>
            </w:r>
            <w:r>
              <w:t xml:space="preserve">— entering is ongoing/current</w:t>
            </w:r>
          </w:p>
        </w:tc>
      </w:tr>
      <w:tr>
        <w:tc>
          <w:tcPr/>
          <w:p>
            <w:pPr>
              <w:pStyle w:val="Compact"/>
            </w:pPr>
            <w:r>
              <w:t xml:space="preserve">4:4</w:t>
            </w:r>
          </w:p>
        </w:tc>
        <w:tc>
          <w:tcPr/>
          <w:p>
            <w:pPr>
              <w:pStyle w:val="Compact"/>
            </w:pPr>
            <w:r>
              <w:t xml:space="preserve">Genesis 2:2 cited — God rested on the seventh day</w:t>
            </w:r>
          </w:p>
        </w:tc>
        <w:tc>
          <w:tcPr/>
          <w:p>
            <w:pPr>
              <w:pStyle w:val="Compact"/>
            </w:pPr>
            <w:r>
              <w:t xml:space="preserve">The archetype: God’s rest as the content of the promise</w:t>
            </w:r>
          </w:p>
        </w:tc>
      </w:tr>
      <w:tr>
        <w:tc>
          <w:tcPr/>
          <w:p>
            <w:pPr>
              <w:pStyle w:val="Compact"/>
            </w:pPr>
            <w:r>
              <w:t xml:space="preserve">4:5</w:t>
            </w:r>
          </w:p>
        </w:tc>
        <w:tc>
          <w:tcPr/>
          <w:p>
            <w:pPr>
              <w:pStyle w:val="Compact"/>
            </w:pPr>
            <w:r>
              <w:t xml:space="preserve">Psalm 95:11 re-quoted:</w:t>
            </w:r>
            <w:r>
              <w:t xml:space="preserve"> </w:t>
            </w:r>
            <w:r>
              <w:t xml:space="preserve">“They shall not enter my rest”</w:t>
            </w:r>
          </w:p>
        </w:tc>
        <w:tc>
          <w:tcPr/>
          <w:p>
            <w:pPr>
              <w:pStyle w:val="Compact"/>
            </w:pPr>
            <w:r>
              <w:t xml:space="preserve">Exclusion of unbelievers established again</w:t>
            </w:r>
          </w:p>
        </w:tc>
      </w:tr>
      <w:tr>
        <w:tc>
          <w:tcPr/>
          <w:p>
            <w:pPr>
              <w:pStyle w:val="Compact"/>
            </w:pPr>
            <w:r>
              <w:t xml:space="preserve">4:6</w:t>
            </w:r>
          </w:p>
        </w:tc>
        <w:tc>
          <w:tcPr/>
          <w:p>
            <w:pPr>
              <w:pStyle w:val="Compact"/>
            </w:pPr>
            <w:r>
              <w:t xml:space="preserve">Since some must enter it, and the first hearers failed through disobedience, the promise remains open</w:t>
            </w:r>
          </w:p>
        </w:tc>
        <w:tc>
          <w:tcPr/>
          <w:p>
            <w:pPr>
              <w:pStyle w:val="Compact"/>
            </w:pPr>
            <w:r>
              <w:t xml:space="preserve">“It remains for some to enter it”</w:t>
            </w:r>
            <w:r>
              <w:t xml:space="preserve"> </w:t>
            </w:r>
            <w:r>
              <w:t xml:space="preserve">— the door is not closed</w:t>
            </w:r>
          </w:p>
        </w:tc>
      </w:tr>
      <w:tr>
        <w:tc>
          <w:tcPr/>
          <w:p>
            <w:pPr>
              <w:pStyle w:val="Compact"/>
            </w:pPr>
            <w:r>
              <w:t xml:space="preserve">4:7</w:t>
            </w:r>
          </w:p>
        </w:tc>
        <w:tc>
          <w:tcPr/>
          <w:p>
            <w:pPr>
              <w:pStyle w:val="Compact"/>
            </w:pPr>
            <w:r>
              <w:t xml:space="preserve">God appoints a new</w:t>
            </w:r>
            <w:r>
              <w:t xml:space="preserve"> </w:t>
            </w:r>
            <w:r>
              <w:t xml:space="preserve">“Today”</w:t>
            </w:r>
            <w:r>
              <w:t xml:space="preserve"> </w:t>
            </w:r>
            <w:r>
              <w:t xml:space="preserve">through David — Psalm 95 spoken after Joshua</w:t>
            </w:r>
          </w:p>
        </w:tc>
        <w:tc>
          <w:tcPr/>
          <w:p>
            <w:pPr>
              <w:pStyle w:val="Compact"/>
            </w:pPr>
            <w:r>
              <w:t xml:space="preserve">The persistence of the open</w:t>
            </w:r>
            <w:r>
              <w:t xml:space="preserve"> </w:t>
            </w:r>
            <w:r>
              <w:t xml:space="preserve">“Today”</w:t>
            </w:r>
            <w:r>
              <w:t xml:space="preserve"> </w:t>
            </w:r>
            <w:r>
              <w:t xml:space="preserve">across generations</w:t>
            </w:r>
          </w:p>
        </w:tc>
      </w:tr>
      <w:tr>
        <w:tc>
          <w:tcPr/>
          <w:p>
            <w:pPr>
              <w:pStyle w:val="Compact"/>
            </w:pPr>
            <w:r>
              <w:t xml:space="preserve">4:8</w:t>
            </w:r>
          </w:p>
        </w:tc>
        <w:tc>
          <w:tcPr/>
          <w:p>
            <w:pPr>
              <w:pStyle w:val="Compact"/>
            </w:pPr>
            <w:r>
              <w:t xml:space="preserve">If Joshua had given them rest, God would not have spoken of another day afterward</w:t>
            </w:r>
          </w:p>
        </w:tc>
        <w:tc>
          <w:tcPr/>
          <w:p>
            <w:pPr>
              <w:pStyle w:val="Compact"/>
            </w:pPr>
            <w:r>
              <w:t xml:space="preserve">Explicit refutation of Canaan-as-fulfillment</w:t>
            </w:r>
          </w:p>
        </w:tc>
      </w:tr>
      <w:tr>
        <w:tc>
          <w:tcPr/>
          <w:p>
            <w:pPr>
              <w:pStyle w:val="Compact"/>
            </w:pPr>
            <w:r>
              <w:t xml:space="preserve">4:9</w:t>
            </w:r>
          </w:p>
        </w:tc>
        <w:tc>
          <w:tcPr/>
          <w:p>
            <w:pPr>
              <w:pStyle w:val="Compact"/>
            </w:pPr>
            <w:r>
              <w:t xml:space="preserve">Therefore a Sabbath rest (σαββατισμός) remains for the people of God</w:t>
            </w:r>
          </w:p>
        </w:tc>
        <w:tc>
          <w:tcPr/>
          <w:p>
            <w:pPr>
              <w:pStyle w:val="Compact"/>
            </w:pPr>
            <w:r>
              <w:t xml:space="preserve">The climactic conclusion of the argument; unique term</w:t>
            </w:r>
          </w:p>
        </w:tc>
      </w:tr>
      <w:tr>
        <w:tc>
          <w:tcPr/>
          <w:p>
            <w:pPr>
              <w:pStyle w:val="Compact"/>
            </w:pPr>
            <w:r>
              <w:t xml:space="preserve">4:10</w:t>
            </w:r>
          </w:p>
        </w:tc>
        <w:tc>
          <w:tcPr/>
          <w:p>
            <w:pPr>
              <w:pStyle w:val="Compact"/>
            </w:pPr>
            <w:r>
              <w:t xml:space="preserve">The one who enters God’s rest rests from his own works as God rested from His</w:t>
            </w:r>
          </w:p>
        </w:tc>
        <w:tc>
          <w:tcPr/>
          <w:p>
            <w:pPr>
              <w:pStyle w:val="Compact"/>
            </w:pPr>
            <w:r>
              <w:t xml:space="preserve">The character of the rest: cessation of self-achieved striving</w:t>
            </w:r>
          </w:p>
        </w:tc>
      </w:tr>
      <w:tr>
        <w:tc>
          <w:tcPr/>
          <w:p>
            <w:pPr>
              <w:pStyle w:val="Compact"/>
            </w:pPr>
            <w:r>
              <w:t xml:space="preserve">4:11</w:t>
            </w:r>
          </w:p>
        </w:tc>
        <w:tc>
          <w:tcPr/>
          <w:p>
            <w:pPr>
              <w:pStyle w:val="Compact"/>
            </w:pPr>
            <w:r>
              <w:t xml:space="preserve">Let us strive to enter that rest, so that no one may fall by the same sort of disobedience</w:t>
            </w:r>
          </w:p>
        </w:tc>
        <w:tc>
          <w:tcPr/>
          <w:p>
            <w:pPr>
              <w:pStyle w:val="Compact"/>
            </w:pPr>
            <w:r>
              <w:t xml:space="preserve">Urgent imperative; strenuous effort directed toward entering, not earning</w:t>
            </w:r>
          </w:p>
        </w:tc>
      </w:tr>
      <w:tr>
        <w:tc>
          <w:tcPr/>
          <w:p>
            <w:pPr>
              <w:pStyle w:val="Compact"/>
            </w:pPr>
            <w:r>
              <w:t xml:space="preserve">4:12</w:t>
            </w:r>
          </w:p>
        </w:tc>
        <w:tc>
          <w:tcPr/>
          <w:p>
            <w:pPr>
              <w:pStyle w:val="Compact"/>
            </w:pPr>
            <w:r>
              <w:t xml:space="preserve">The word of God is living and active, sharper than a two-edged sword, piercing to the division of soul/spirit, joints/marrow, judging thoughts and intentions</w:t>
            </w:r>
          </w:p>
        </w:tc>
        <w:tc>
          <w:tcPr/>
          <w:p>
            <w:pPr>
              <w:pStyle w:val="Compact"/>
            </w:pPr>
            <w:r>
              <w:t xml:space="preserve">The diagnostic instrument — the word exposes the real condition beneath appearance</w:t>
            </w:r>
          </w:p>
        </w:tc>
      </w:tr>
      <w:tr>
        <w:tc>
          <w:tcPr/>
          <w:p>
            <w:pPr>
              <w:pStyle w:val="Compact"/>
            </w:pPr>
            <w:r>
              <w:t xml:space="preserve">4:13</w:t>
            </w:r>
          </w:p>
        </w:tc>
        <w:tc>
          <w:tcPr/>
          <w:p>
            <w:pPr>
              <w:pStyle w:val="Compact"/>
            </w:pPr>
            <w:r>
              <w:t xml:space="preserve">No creature is hidden before God — all are naked and exposed to the eyes of Him to whom we must give account</w:t>
            </w:r>
          </w:p>
        </w:tc>
        <w:tc>
          <w:tcPr/>
          <w:p>
            <w:pPr>
              <w:pStyle w:val="Compact"/>
            </w:pPr>
            <w:r>
              <w:t xml:space="preserve">The ultimate accountability that makes drifting intolerable</w:t>
            </w:r>
          </w:p>
        </w:tc>
      </w:tr>
      <w:tr>
        <w:tc>
          <w:tcPr/>
          <w:p>
            <w:pPr>
              <w:pStyle w:val="Compact"/>
            </w:pPr>
            <w:r>
              <w:t xml:space="preserve">4:14</w:t>
            </w:r>
          </w:p>
        </w:tc>
        <w:tc>
          <w:tcPr/>
          <w:p>
            <w:pPr>
              <w:pStyle w:val="Compact"/>
            </w:pPr>
            <w:r>
              <w:t xml:space="preserve">We have a great high priest who has passed through the heavens — Jesus, the Son of God; hold fast to our confession</w:t>
            </w:r>
          </w:p>
        </w:tc>
        <w:tc>
          <w:tcPr/>
          <w:p>
            <w:pPr>
              <w:pStyle w:val="Compact"/>
            </w:pPr>
            <w:r>
              <w:t xml:space="preserve">Pivot to the provision: the high priest as the ground of bold approach</w:t>
            </w:r>
          </w:p>
        </w:tc>
      </w:tr>
      <w:tr>
        <w:tc>
          <w:tcPr/>
          <w:p>
            <w:pPr>
              <w:pStyle w:val="Compact"/>
            </w:pPr>
            <w:r>
              <w:t xml:space="preserve">4:15</w:t>
            </w:r>
          </w:p>
        </w:tc>
        <w:tc>
          <w:tcPr/>
          <w:p>
            <w:pPr>
              <w:pStyle w:val="Compact"/>
            </w:pPr>
            <w:r>
              <w:t xml:space="preserve">He is not unable to sympathize with our weakness — tempted in every way, yet without sin</w:t>
            </w:r>
          </w:p>
        </w:tc>
        <w:tc>
          <w:tcPr/>
          <w:p>
            <w:pPr>
              <w:pStyle w:val="Compact"/>
            </w:pPr>
            <w:r>
              <w:t xml:space="preserve">The solidarity of Christ: full identification with human weakness without moral failure</w:t>
            </w:r>
          </w:p>
        </w:tc>
      </w:tr>
      <w:tr>
        <w:tc>
          <w:tcPr/>
          <w:p>
            <w:pPr>
              <w:pStyle w:val="Compact"/>
            </w:pPr>
            <w:r>
              <w:t xml:space="preserve">4:16</w:t>
            </w:r>
          </w:p>
        </w:tc>
        <w:tc>
          <w:tcPr/>
          <w:p>
            <w:pPr>
              <w:pStyle w:val="Compact"/>
            </w:pPr>
            <w:r>
              <w:t xml:space="preserve">Therefore: draw near with confidence to the throne of grace — receive mercy and find grace in time of need</w:t>
            </w:r>
          </w:p>
        </w:tc>
        <w:tc>
          <w:tcPr/>
          <w:p>
            <w:pPr>
              <w:pStyle w:val="Compact"/>
            </w:pPr>
            <w:r>
              <w:t xml:space="preserve">The invitational conclusion: boldness grounded in the priestly work of Christ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4:1–5</w:t>
            </w:r>
          </w:p>
        </w:tc>
        <w:tc>
          <w:tcPr/>
          <w:p>
            <w:pPr>
              <w:pStyle w:val="Compact"/>
            </w:pPr>
            <w:r>
              <w:t xml:space="preserve">The promise remains — and the failure to enter it is real</w:t>
            </w:r>
          </w:p>
        </w:tc>
      </w:tr>
      <w:tr>
        <w:tc>
          <w:tcPr/>
          <w:p>
            <w:pPr>
              <w:pStyle w:val="Compact"/>
            </w:pPr>
            <w:r>
              <w:t xml:space="preserve">2</w:t>
            </w:r>
          </w:p>
        </w:tc>
        <w:tc>
          <w:tcPr/>
          <w:p>
            <w:pPr>
              <w:pStyle w:val="Compact"/>
            </w:pPr>
            <w:r>
              <w:t xml:space="preserve">4:6–10</w:t>
            </w:r>
          </w:p>
        </w:tc>
        <w:tc>
          <w:tcPr/>
          <w:p>
            <w:pPr>
              <w:pStyle w:val="Compact"/>
            </w:pPr>
            <w:r>
              <w:t xml:space="preserve">The rest defined — Sabbath participation in God’s own completed work</w:t>
            </w:r>
          </w:p>
        </w:tc>
      </w:tr>
      <w:tr>
        <w:tc>
          <w:tcPr/>
          <w:p>
            <w:pPr>
              <w:pStyle w:val="Compact"/>
            </w:pPr>
            <w:r>
              <w:t xml:space="preserve">3</w:t>
            </w:r>
          </w:p>
        </w:tc>
        <w:tc>
          <w:tcPr/>
          <w:p>
            <w:pPr>
              <w:pStyle w:val="Compact"/>
            </w:pPr>
            <w:r>
              <w:t xml:space="preserve">4:11–13</w:t>
            </w:r>
          </w:p>
        </w:tc>
        <w:tc>
          <w:tcPr/>
          <w:p>
            <w:pPr>
              <w:pStyle w:val="Compact"/>
            </w:pPr>
            <w:r>
              <w:t xml:space="preserve">The urgent imperative — strive to enter, for the word of God sees everything</w:t>
            </w:r>
          </w:p>
        </w:tc>
      </w:tr>
      <w:tr>
        <w:tc>
          <w:tcPr/>
          <w:p>
            <w:pPr>
              <w:pStyle w:val="Compact"/>
            </w:pPr>
            <w:r>
              <w:t xml:space="preserve">4</w:t>
            </w:r>
          </w:p>
        </w:tc>
        <w:tc>
          <w:tcPr/>
          <w:p>
            <w:pPr>
              <w:pStyle w:val="Compact"/>
            </w:pPr>
            <w:r>
              <w:t xml:space="preserve">4:14–16</w:t>
            </w:r>
          </w:p>
        </w:tc>
        <w:tc>
          <w:tcPr/>
          <w:p>
            <w:pPr>
              <w:pStyle w:val="Compact"/>
            </w:pPr>
            <w:r>
              <w:t xml:space="preserve">The open throne — draw near boldly through the great high priest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promised rest remains open — enter it now through faith and draw near boldly through Christ.</w:t>
      </w:r>
    </w:p>
    <w:p>
      <w:pPr>
        <w:pStyle w:val="BodyText"/>
      </w:pPr>
      <w:r>
        <w:rPr>
          <w:b/>
          <w:bCs/>
        </w:rPr>
        <w:t xml:space="preserve">Primary Claim:</w:t>
      </w:r>
      <w:r>
        <w:t xml:space="preserve"> </w:t>
      </w:r>
      <w:r>
        <w:t xml:space="preserve">God is urgently calling His people to stop drifting and to enter the rest He has prepared — a rest grounded in His own completed work, accessible through a high priest who has walked where we walk and now invites us to the throne without fear.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faith is genuine hearing or merely comfortable attendance.</w:t>
      </w:r>
      <w:r>
        <w:t xml:space="preserve"> </w:t>
      </w:r>
      <w:r>
        <w:rPr>
          <w:i/>
          <w:iCs/>
        </w:rPr>
        <w:t xml:space="preserve">(Mind/Belief)</w:t>
      </w:r>
      <w:r>
        <w:t xml:space="preserve"> </w:t>
      </w:r>
      <w:r>
        <w:t xml:space="preserve">The wilderness generation heard the same gospel — and it did not profit them because it was</w:t>
      </w:r>
      <w:r>
        <w:t xml:space="preserve"> </w:t>
      </w:r>
      <w:r>
        <w:t xml:space="preserve">“not mixed with faith in those who heard”</w:t>
      </w:r>
      <w:r>
        <w:t xml:space="preserve"> </w:t>
      </w:r>
      <w:r>
        <w:t xml:space="preserve">(v. 2). The question this passage presses on every hearer is not whether you are present but whether you are believing — whether the word preached has landed in the soil of genuine trust or has been processed and filed away while the heart remains unmoved. Regular church attendance can coexist with the unbelief that excludes from rest; the text makes no provision for comfort here. Ask yourself not</w:t>
      </w:r>
      <w:r>
        <w:t xml:space="preserve"> </w:t>
      </w:r>
      <w:r>
        <w:t xml:space="preserve">“Have I heard this?”</w:t>
      </w:r>
      <w:r>
        <w:t xml:space="preserve"> </w:t>
      </w:r>
      <w:r>
        <w:t xml:space="preserve">but</w:t>
      </w:r>
      <w:r>
        <w:t xml:space="preserve"> </w:t>
      </w:r>
      <w:r>
        <w:t xml:space="preserve">“Am I trusting this, today, now?”</w:t>
      </w:r>
    </w:p>
    <w:p>
      <w:pPr>
        <w:pStyle w:val="BodyText"/>
      </w:pPr>
      <w:r>
        <w:rPr>
          <w:b/>
          <w:bCs/>
        </w:rPr>
        <w:t xml:space="preserve">2. Stop treating</w:t>
      </w:r>
      <w:r>
        <w:rPr>
          <w:b/>
          <w:bCs/>
        </w:rPr>
        <w:t xml:space="preserve"> </w:t>
      </w:r>
      <w:r>
        <w:rPr>
          <w:b/>
          <w:bCs/>
        </w:rPr>
        <w:t xml:space="preserve">“rest”</w:t>
      </w:r>
      <w:r>
        <w:rPr>
          <w:b/>
          <w:bCs/>
        </w:rPr>
        <w:t xml:space="preserve"> </w:t>
      </w:r>
      <w:r>
        <w:rPr>
          <w:b/>
          <w:bCs/>
        </w:rPr>
        <w:t xml:space="preserve">as something you will get to eventually, and receive it as a present movement you are either in or not in.</w:t>
      </w:r>
      <w:r>
        <w:t xml:space="preserve"> </w:t>
      </w:r>
      <w:r>
        <w:rPr>
          <w:i/>
          <w:iCs/>
        </w:rPr>
        <w:t xml:space="preserve">(Mind/Belief)</w:t>
      </w:r>
      <w:r>
        <w:t xml:space="preserve"> </w:t>
      </w:r>
      <w:r>
        <w:t xml:space="preserve">The author uses the present tense deliberately:</w:t>
      </w:r>
      <w:r>
        <w:t xml:space="preserve"> </w:t>
      </w:r>
      <w:r>
        <w:t xml:space="preserve">“we who have believed</w:t>
      </w:r>
      <w:r>
        <w:t xml:space="preserve"> </w:t>
      </w:r>
      <w:r>
        <w:rPr>
          <w:i/>
          <w:iCs/>
        </w:rPr>
        <w:t xml:space="preserve">enter</w:t>
      </w:r>
      <w:r>
        <w:t xml:space="preserve"> </w:t>
      </w:r>
      <w:r>
        <w:t xml:space="preserve">rest”</w:t>
      </w:r>
      <w:r>
        <w:t xml:space="preserve"> </w:t>
      </w:r>
      <w:r>
        <w:t xml:space="preserve">(v. 3). The rest is eschatological in its fullness, but entering is a present movement that faith initiates now. The practical failure is treating the Christian life as a holding pattern — surviving, managing, accumulating religious activities — when the invitation is to be actively pressing into the rest that God has been enjoying since the foundation of the world. Drift is not neutral; it is the direction away from rest.</w:t>
      </w:r>
    </w:p>
    <w:p>
      <w:pPr>
        <w:pStyle w:val="BodyText"/>
      </w:pPr>
      <w:r>
        <w:rPr>
          <w:b/>
          <w:bCs/>
        </w:rPr>
        <w:t xml:space="preserve">3. Let the sharpness of God’s word do its work on you rather than using Bible knowledge to manage the distance between the text and your heart.</w:t>
      </w:r>
      <w:r>
        <w:t xml:space="preserve"> </w:t>
      </w:r>
      <w:r>
        <w:rPr>
          <w:i/>
          <w:iCs/>
        </w:rPr>
        <w:t xml:space="preserve">(Affections/Worship)</w:t>
      </w:r>
      <w:r>
        <w:t xml:space="preserve"> </w:t>
      </w:r>
      <w:r>
        <w:t xml:space="preserve">The word of God is described as something that reaches the places you cannot examine yourself — the division between soul and spirit, the hidden intentions beneath publicly acceptable motivations (vv. 12–13). The homiletical danger, and the personal danger, is processing the word at arm’s length — using theological literacy to engage ideas while keeping the self insulated from being seen. The text will not permit this. The right response to verses 12–13 is not defensive analysis but exposed surrender:</w:t>
      </w:r>
      <w:r>
        <w:t xml:space="preserve"> </w:t>
      </w:r>
      <w:r>
        <w:t xml:space="preserve">“You see everything. Here I am.”</w:t>
      </w:r>
      <w:r>
        <w:t xml:space="preserve"> </w:t>
      </w:r>
      <w:r>
        <w:t xml:space="preserve">Cultivate the habit of reading and hearing Scripture as God’s searching gaze, not as information input.</w:t>
      </w:r>
    </w:p>
    <w:p>
      <w:pPr>
        <w:pStyle w:val="BodyText"/>
      </w:pPr>
      <w:r>
        <w:rPr>
          <w:b/>
          <w:bCs/>
        </w:rPr>
        <w:t xml:space="preserve">4. Run to the throne of grace precisely when you feel least qualified to approach it.</w:t>
      </w:r>
      <w:r>
        <w:t xml:space="preserve"> </w:t>
      </w:r>
      <w:r>
        <w:rPr>
          <w:i/>
          <w:iCs/>
        </w:rPr>
        <w:t xml:space="preserve">(Affections/Worship)</w:t>
      </w:r>
      <w:r>
        <w:t xml:space="preserve"> </w:t>
      </w:r>
      <w:r>
        <w:t xml:space="preserve">The logic of verses 15–16 moves against every instinct of the shame-driven heart: because Christ was tempted in every way as we are, He sympathizes — which means your weakness is not an obstacle to approach but the very occasion for it. The throne is</w:t>
      </w:r>
      <w:r>
        <w:t xml:space="preserve"> </w:t>
      </w:r>
      <w:r>
        <w:t xml:space="preserve">“a throne of grace,”</w:t>
      </w:r>
      <w:r>
        <w:t xml:space="preserve"> </w:t>
      </w:r>
      <w:r>
        <w:t xml:space="preserve">not a throne of performance review. The believer who stays away from prayer and the means of grace because they have been sinning, struggling, doubting, or failing has misread what the high priest’s sympathy means. He has been where you are, and He is not surprised by you. Draw near.</w:t>
      </w:r>
    </w:p>
    <w:p>
      <w:pPr>
        <w:pStyle w:val="BodyText"/>
      </w:pPr>
      <w:r>
        <w:rPr>
          <w:b/>
          <w:bCs/>
        </w:rPr>
        <w:t xml:space="preserve">5. Identify one concrete drift in your life — a place where you have been spiritually coasting — and make a decision to press in this week.</w:t>
      </w:r>
      <w:r>
        <w:t xml:space="preserve"> </w:t>
      </w:r>
      <w:r>
        <w:rPr>
          <w:i/>
          <w:iCs/>
        </w:rPr>
        <w:t xml:space="preserve">(Will/Behavior)</w:t>
      </w:r>
      <w:r>
        <w:t xml:space="preserve"> </w:t>
      </w:r>
      <w:r>
        <w:t xml:space="preserve">The command in verse 11 is strenuous:</w:t>
      </w:r>
      <w:r>
        <w:t xml:space="preserve"> </w:t>
      </w:r>
      <w:r>
        <w:t xml:space="preserve">“Let us</w:t>
      </w:r>
      <w:r>
        <w:t xml:space="preserve"> </w:t>
      </w:r>
      <w:r>
        <w:rPr>
          <w:i/>
          <w:iCs/>
        </w:rPr>
        <w:t xml:space="preserve">strive</w:t>
      </w:r>
      <w:r>
        <w:t xml:space="preserve"> </w:t>
      </w:r>
      <w:r>
        <w:t xml:space="preserve">to enter that rest.”</w:t>
      </w:r>
      <w:r>
        <w:t xml:space="preserve"> </w:t>
      </w:r>
      <w:r>
        <w:t xml:space="preserve">The word (σπουδάσωμεν) carries the sense of diligent, earnest effort. The paradox of the Christian life is that entering God’s rest requires effort — not the effort of earning, but the effort of refusing drift, of being deliberate about the means of grace, of taking the</w:t>
      </w:r>
      <w:r>
        <w:t xml:space="preserve"> </w:t>
      </w:r>
      <w:r>
        <w:t xml:space="preserve">“Today”</w:t>
      </w:r>
      <w:r>
        <w:t xml:space="preserve"> </w:t>
      </w:r>
      <w:r>
        <w:t xml:space="preserve">of verse 7 with concrete seriousness. Name the drift: is it prayer that has dried up, Scripture that has gone unread, a gospel community you have pulled back from, a habitual sin you have accommodated? The striving the author commands is specific — it targets the actual drift in the actual life of the actual hearer.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Hebrews 4 teaches that God’s rest is not an incidental reward appended to the covenant but is the very life of God — the eternal satisfaction of completed, declared-good work — into which the redeemed are invited as participants. The typological argument (creation Sabbath → Canaan → ongoing</w:t>
      </w:r>
      <w:r>
        <w:t xml:space="preserve"> </w:t>
      </w:r>
      <w:r>
        <w:t xml:space="preserve">“Today”</w:t>
      </w:r>
      <w:r>
        <w:t xml:space="preserve"> </w:t>
      </w:r>
      <w:r>
        <w:t xml:space="preserve">→ eschatological rest) reveals that all of redemptive history has been moving toward this: God sharing the fullness of His own completed rest with His people. The passage simultaneously holds together the severity of God’s judgment on unbelief (vv. 12–13) and the tenderness of His provision through the high priest (vv. 14–16), showing that God’s holiness and God’s mercy are not in tension but are both fully displayed in the person and work of Jesus Christ. The great high priest who sympathizes with weakness is the same one before whom all are naked and exposed — and He is both.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landmark text for the Reformed understanding of grace as sovereign preservation through means — the warnings are real and urgent because God uses them as instruments to keep His elect pressing toward the rest He has appointed for them. The argument does not permit either false security (the warnings are genuine, the diagnostic word is sharp, drift has a real destination) or Arminian anxiety (the promise</w:t>
      </w:r>
      <w:r>
        <w:t xml:space="preserve"> </w:t>
      </w:r>
      <w:r>
        <w:t xml:space="preserve">“remains,”</w:t>
      </w:r>
      <w:r>
        <w:t xml:space="preserve"> </w:t>
      </w:r>
      <w:r>
        <w:t xml:space="preserve">the throne is accessible, the high priest sympathizes). The rest itself — grounded in God’s own completed, satisfied Sabbath rest at creation — is a profound display of the Reformed doctrine of grace: the rest is not achieved by the hearer but entered into; the work is already done and declared good; the invitation is to stop striving for what God has already accomplished and to trust the word that announces it. The high priest Christology of verses 14–16 anticipates the letter’s full argument and grounds Reformed confidence in the sufficiency of Christ’s single, completed, sympathy-saturated intercession.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rest is real, it is open, and the</w:t>
      </w:r>
      <w:r>
        <w:t xml:space="preserve"> </w:t>
      </w:r>
      <w:r>
        <w:t xml:space="preserve">“Today”</w:t>
      </w:r>
      <w:r>
        <w:t xml:space="preserve"> </w:t>
      </w:r>
      <w:r>
        <w:t xml:space="preserve">of invitation is still today. You are either pressing in through faith or drifting away through unbelief — the word of God sees clearly which is true of you. And the same Christ whose word pierces your pretenses is the great high priest who sympathizes with your every weakness and invites you — precisely in your weakness — to the throne of grace. Stop coasting. Draw near.</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w:t>
      </w:r>
      <w:r>
        <w:rPr>
          <w:b/>
          <w:bCs/>
        </w:rPr>
        <w:t xml:space="preserve"> </w:t>
      </w:r>
      <w:r>
        <w:rPr>
          <w:b/>
          <w:bCs/>
        </w:rPr>
        <w:t xml:space="preserve">“rest”</w:t>
      </w:r>
      <w:r>
        <w:rPr>
          <w:b/>
          <w:bCs/>
        </w:rPr>
        <w:t xml:space="preserve"> </w:t>
      </w:r>
      <w:r>
        <w:rPr>
          <w:b/>
          <w:bCs/>
        </w:rPr>
        <w:t xml:space="preserve">to psychological peace or relief from legalism.</w:t>
      </w:r>
      <w:r>
        <w:t xml:space="preserve"> </w:t>
      </w:r>
      <w:r>
        <w:t xml:space="preserve">The most common misapplication treats</w:t>
      </w:r>
      <w:r>
        <w:t xml:space="preserve"> </w:t>
      </w:r>
      <w:r>
        <w:t xml:space="preserve">“rest”</w:t>
      </w:r>
      <w:r>
        <w:t xml:space="preserve"> </w:t>
      </w:r>
      <w:r>
        <w:t xml:space="preserve">as present-tense emotional relief —</w:t>
      </w:r>
      <w:r>
        <w:t xml:space="preserve"> </w:t>
      </w:r>
      <w:r>
        <w:t xml:space="preserve">“you don’t have to work for your salvation, just rest in Jesus.”</w:t>
      </w:r>
      <w:r>
        <w:t xml:space="preserve"> </w:t>
      </w:r>
      <w:r>
        <w:t xml:space="preserve">While the contrast with works-righteousness is real, it reduces the passage’s eschatological architecture to a self-help application. The rest the author argues for is participation in God’s own completed Sabbath rest, with a future fullness that faith presently enters but does not yet fully possess. Preach the eschatological weight; the present-tense application follows, but it is richer than</w:t>
      </w:r>
      <w:r>
        <w:t xml:space="preserve"> </w:t>
      </w:r>
      <w:r>
        <w:t xml:space="preserve">“feel at peace.”</w:t>
      </w:r>
    </w:p>
    <w:p>
      <w:pPr>
        <w:numPr>
          <w:ilvl w:val="0"/>
          <w:numId w:val="1002"/>
        </w:numPr>
      </w:pPr>
      <w:r>
        <w:rPr>
          <w:b/>
          <w:bCs/>
        </w:rPr>
        <w:t xml:space="preserve">Treating the warning passages as decorative or hypothetical.</w:t>
      </w:r>
      <w:r>
        <w:t xml:space="preserve"> </w:t>
      </w:r>
      <w:r>
        <w:t xml:space="preserve">Reformed preachers sometimes domesticate verses 1 and 11 by quickly reassuring the congregation that the truly elect need not worry. This undercuts the text’s own pastoral logic. The author does not distinguish who in his audience is elect — he warns all of them, and the warning is the instrument of preservation. Preach the warning as genuinely urgent. Let it do its diagnostic work before the comfort of verses 14–16 arrives.</w:t>
      </w:r>
    </w:p>
    <w:p>
      <w:pPr>
        <w:numPr>
          <w:ilvl w:val="0"/>
          <w:numId w:val="1002"/>
        </w:numPr>
      </w:pPr>
      <w:r>
        <w:rPr>
          <w:b/>
          <w:bCs/>
        </w:rPr>
        <w:t xml:space="preserve">Inverting the structure by jumping to the throne of grace before the word does its diagnostic work.</w:t>
      </w:r>
      <w:r>
        <w:t xml:space="preserve"> </w:t>
      </w:r>
      <w:r>
        <w:t xml:space="preserve">Verses 12–13 precede verses 14–16 deliberately. The piercing word that exposes creates the need that the sympathizing high priest meets. Preaching that bypasses the severity of verses 12–13 and moves immediately to the comfort of the throne of grace short-circuits the passage’s own rhetorical movement — the hearer never feels the urgency that makes the invitation meaningful.</w:t>
      </w:r>
    </w:p>
    <w:p>
      <w:pPr>
        <w:numPr>
          <w:ilvl w:val="0"/>
          <w:numId w:val="1002"/>
        </w:numPr>
      </w:pPr>
      <w:r>
        <w:rPr>
          <w:b/>
          <w:bCs/>
        </w:rPr>
        <w:t xml:space="preserve">Misusing verse 12 as a proof-text for</w:t>
      </w:r>
      <w:r>
        <w:rPr>
          <w:b/>
          <w:bCs/>
        </w:rPr>
        <w:t xml:space="preserve"> </w:t>
      </w:r>
      <w:r>
        <w:rPr>
          <w:b/>
          <w:bCs/>
        </w:rPr>
        <w:t xml:space="preserve">“the Bible is powerful”</w:t>
      </w:r>
      <w:r>
        <w:rPr>
          <w:b/>
          <w:bCs/>
        </w:rPr>
        <w:t xml:space="preserve"> </w:t>
      </w:r>
      <w:r>
        <w:rPr>
          <w:b/>
          <w:bCs/>
        </w:rPr>
        <w:t xml:space="preserve">abstracted from its context.</w:t>
      </w:r>
      <w:r>
        <w:t xml:space="preserve"> </w:t>
      </w:r>
      <w:r>
        <w:t xml:space="preserve">Verses 12–13 are not a general statement about Scripture’s authority inserted between two unrelated sections. They function as the passage’s hinge: the same word that calls you to enter rest is the word that sees whether you are really pressing in or quietly drifting. The</w:t>
      </w:r>
      <w:r>
        <w:t xml:space="preserve"> </w:t>
      </w:r>
      <w:r>
        <w:t xml:space="preserve">“living and active word”</w:t>
      </w:r>
      <w:r>
        <w:t xml:space="preserve"> </w:t>
      </w:r>
      <w:r>
        <w:t xml:space="preserve">is the word being preached in this very letter, performing its diagnostic function on this very audience. Preach it in context — the sharpness is pointed at</w:t>
      </w:r>
      <w:r>
        <w:t xml:space="preserve"> </w:t>
      </w:r>
      <w:r>
        <w:rPr>
          <w:i/>
          <w:iCs/>
        </w:rPr>
        <w:t xml:space="preserve">these</w:t>
      </w:r>
      <w:r>
        <w:t xml:space="preserve"> </w:t>
      </w:r>
      <w:r>
        <w:t xml:space="preserve">people</w:t>
      </w:r>
      <w:r>
        <w:t xml:space="preserve"> </w:t>
      </w:r>
      <w:r>
        <w:rPr>
          <w:i/>
          <w:iCs/>
        </w:rPr>
        <w:t xml:space="preserve">now</w:t>
      </w:r>
      <w:r>
        <w:t xml:space="preserve">, not at a general truth about Bibles.</w:t>
      </w:r>
    </w:p>
    <w:p>
      <w:pPr>
        <w:numPr>
          <w:ilvl w:val="0"/>
          <w:numId w:val="1002"/>
        </w:numPr>
      </w:pPr>
      <w:r>
        <w:rPr>
          <w:b/>
          <w:bCs/>
        </w:rPr>
        <w:t xml:space="preserve">Collapsing the Joshua/Canaan typology in either direction.</w:t>
      </w:r>
      <w:r>
        <w:t xml:space="preserve"> </w:t>
      </w:r>
      <w:r>
        <w:t xml:space="preserve">Over-literalizing: treating the</w:t>
      </w:r>
      <w:r>
        <w:t xml:space="preserve"> </w:t>
      </w:r>
      <w:r>
        <w:t xml:space="preserve">“rest”</w:t>
      </w:r>
      <w:r>
        <w:t xml:space="preserve"> </w:t>
      </w:r>
      <w:r>
        <w:t xml:space="preserve">as primarily about the land promise and its fulfillment in Israel misses the eschatological argument entirely. Over-spiritualizing: reducing Canaan to a mere illustration with no typological weight. The author’s argument depends on real history (Joshua really gave them something) that was genuinely but incompletely typical (he did not give them</w:t>
      </w:r>
      <w:r>
        <w:t xml:space="preserve"> </w:t>
      </w:r>
      <w:r>
        <w:rPr>
          <w:i/>
          <w:iCs/>
        </w:rPr>
        <w:t xml:space="preserve">that</w:t>
      </w:r>
      <w:r>
        <w:t xml:space="preserve"> </w:t>
      </w:r>
      <w:r>
        <w:t xml:space="preserve">rest). Preach both: the types were real, and the antitype exceeds them.</w:t>
      </w:r>
    </w:p>
    <w:p>
      <w:pPr>
        <w:numPr>
          <w:ilvl w:val="0"/>
          <w:numId w:val="1002"/>
        </w:numPr>
      </w:pPr>
      <w:r>
        <w:rPr>
          <w:b/>
          <w:bCs/>
        </w:rPr>
        <w:t xml:space="preserve">Preaching the high priestly introduction of verses 14–16 as though it were the passage’s main point.</w:t>
      </w:r>
      <w:r>
        <w:t xml:space="preserve"> </w:t>
      </w:r>
      <w:r>
        <w:t xml:space="preserve">Verses 14–16 are the beginning of a much longer argument about the high priesthood that runs through chapters 5–10. In chapter 4, they function as the ground of the application — the reason we can draw near in response to the warning — not yet as the full development of the high priest theme. Preach them with appropriate weight but without importing the fuller argument before the text has developed it; that is exegesis of chapters 5–10 running ahead of where you are.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2026-07-14T21:08:23Z</dcterms:created>
  <dcterms:modified xsi:type="dcterms:W3CDTF">2026-07-14T21:08:23Z</dcterms:modified>
</cp:coreProperties>
</file>

<file path=docProps/custom.xml><?xml version="1.0" encoding="utf-8"?>
<Properties xmlns="http://schemas.openxmlformats.org/officeDocument/2006/custom-properties" xmlns:vt="http://schemas.openxmlformats.org/officeDocument/2006/docPropsVTypes"/>
</file>